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4B656" w14:textId="77777777" w:rsidR="00551D81" w:rsidRPr="0026321C" w:rsidRDefault="00551D81" w:rsidP="0026321C">
      <w:pPr>
        <w:spacing w:after="269" w:line="249" w:lineRule="auto"/>
        <w:ind w:left="-5" w:hanging="10"/>
        <w:rPr>
          <w:rFonts w:ascii="Times New Roman" w:hAnsi="Times New Roman" w:cs="Times New Roman"/>
          <w:b/>
          <w:sz w:val="40"/>
          <w:szCs w:val="40"/>
        </w:rPr>
      </w:pPr>
      <w:r w:rsidRPr="0026321C">
        <w:rPr>
          <w:rFonts w:ascii="Times New Roman" w:hAnsi="Times New Roman" w:cs="Times New Roman"/>
          <w:b/>
          <w:sz w:val="40"/>
          <w:szCs w:val="40"/>
        </w:rPr>
        <w:t>NEOA</w:t>
      </w:r>
      <w:r w:rsidR="0026321C" w:rsidRPr="0026321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91A84">
        <w:rPr>
          <w:rFonts w:ascii="Times New Roman" w:hAnsi="Times New Roman" w:cs="Times New Roman"/>
          <w:b/>
          <w:sz w:val="40"/>
          <w:szCs w:val="40"/>
        </w:rPr>
        <w:t>Development</w:t>
      </w:r>
      <w:r w:rsidR="008931FC">
        <w:rPr>
          <w:rFonts w:ascii="Times New Roman" w:hAnsi="Times New Roman" w:cs="Times New Roman"/>
          <w:b/>
          <w:sz w:val="40"/>
          <w:szCs w:val="40"/>
        </w:rPr>
        <w:t xml:space="preserve"> Chair</w:t>
      </w:r>
      <w:r w:rsidRPr="0026321C">
        <w:rPr>
          <w:rFonts w:ascii="Times New Roman" w:hAnsi="Times New Roman" w:cs="Times New Roman"/>
          <w:b/>
          <w:sz w:val="40"/>
          <w:szCs w:val="40"/>
        </w:rPr>
        <w:t>:</w:t>
      </w:r>
      <w:r w:rsidR="00F0506F" w:rsidRPr="0026321C">
        <w:rPr>
          <w:noProof/>
          <w:sz w:val="40"/>
          <w:szCs w:val="40"/>
        </w:rPr>
        <w:t xml:space="preserve"> </w:t>
      </w:r>
      <w:r w:rsidR="00F0506F" w:rsidRPr="0026321C">
        <w:rPr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3FD97B0C" wp14:editId="15525FE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428875" cy="875717"/>
            <wp:effectExtent l="0" t="0" r="0" b="635"/>
            <wp:wrapSquare wrapText="bothSides"/>
            <wp:docPr id="6" name="Picture 6" descr="NEO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OA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87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E3E725" w14:textId="77777777" w:rsidR="00251B06" w:rsidRDefault="00251B06" w:rsidP="00251B06">
      <w:pPr>
        <w:rPr>
          <w:rFonts w:ascii="Times New Roman" w:hAnsi="Times New Roman" w:cs="Times New Roman"/>
          <w:b/>
          <w:sz w:val="24"/>
          <w:szCs w:val="24"/>
        </w:rPr>
      </w:pPr>
    </w:p>
    <w:p w14:paraId="7727517A" w14:textId="77777777" w:rsidR="00251B06" w:rsidRDefault="00251B06" w:rsidP="00251B06">
      <w:pPr>
        <w:rPr>
          <w:rFonts w:ascii="Times New Roman" w:hAnsi="Times New Roman" w:cs="Times New Roman"/>
          <w:b/>
          <w:sz w:val="24"/>
          <w:szCs w:val="24"/>
        </w:rPr>
      </w:pPr>
    </w:p>
    <w:p w14:paraId="3A6DA9C2" w14:textId="77777777" w:rsidR="00191A84" w:rsidRPr="003E3350" w:rsidRDefault="00191A84" w:rsidP="00191A84">
      <w:pPr>
        <w:rPr>
          <w:rFonts w:ascii="Times New Roman" w:hAnsi="Times New Roman" w:cs="Times New Roman"/>
          <w:sz w:val="24"/>
          <w:szCs w:val="24"/>
        </w:rPr>
      </w:pPr>
      <w:r w:rsidRPr="003E3350">
        <w:rPr>
          <w:rFonts w:ascii="Times New Roman" w:hAnsi="Times New Roman" w:cs="Times New Roman"/>
          <w:b/>
          <w:sz w:val="24"/>
          <w:szCs w:val="24"/>
        </w:rPr>
        <w:t>Development Chair Position Summary:</w:t>
      </w:r>
      <w:r w:rsidRPr="003E3350">
        <w:rPr>
          <w:rFonts w:ascii="Times New Roman" w:hAnsi="Times New Roman" w:cs="Times New Roman"/>
          <w:sz w:val="24"/>
          <w:szCs w:val="24"/>
        </w:rPr>
        <w:t xml:space="preserve"> This is an ad- hoc committee. The main responsibility of this committee is to identify and implement fundraising for the Association. Principal Responsibilities: * Attend board orientation (September) and four (4) meetings: December, February, April and June * Submit a budget request to president and finance committee for board approval * Establish a committee of members from each state * Maintain and foster relationships with existing funders and supporters * Prepare letters and other communication for underwriting sources to support major NEOA activities and events such as the Annual Conference and </w:t>
      </w:r>
      <w:proofErr w:type="spellStart"/>
      <w:r w:rsidRPr="003E3350">
        <w:rPr>
          <w:rFonts w:ascii="Times New Roman" w:hAnsi="Times New Roman" w:cs="Times New Roman"/>
          <w:sz w:val="24"/>
          <w:szCs w:val="24"/>
        </w:rPr>
        <w:t>TRiO</w:t>
      </w:r>
      <w:proofErr w:type="spellEnd"/>
      <w:r w:rsidRPr="003E3350">
        <w:rPr>
          <w:rFonts w:ascii="Times New Roman" w:hAnsi="Times New Roman" w:cs="Times New Roman"/>
          <w:sz w:val="24"/>
          <w:szCs w:val="24"/>
        </w:rPr>
        <w:t xml:space="preserve"> Day * Solicit new sources of financial support for NEOA initiatives. * Actively contribute to and participate in all board activities/discussions Contribute information to the NEOA newsletter as appropriate.</w:t>
      </w:r>
    </w:p>
    <w:p w14:paraId="1C165BCF" w14:textId="77777777" w:rsidR="00191A84" w:rsidRPr="003E3350" w:rsidRDefault="00191A84" w:rsidP="00191A84">
      <w:pPr>
        <w:keepNext/>
        <w:keepLines/>
        <w:tabs>
          <w:tab w:val="left" w:pos="720"/>
        </w:tabs>
        <w:spacing w:after="258"/>
        <w:ind w:left="-5" w:hanging="10"/>
        <w:outlineLvl w:val="2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3E3350">
        <w:rPr>
          <w:rFonts w:ascii="Times New Roman" w:eastAsia="Arial" w:hAnsi="Times New Roman" w:cs="Times New Roman"/>
          <w:b/>
          <w:color w:val="000000"/>
          <w:sz w:val="24"/>
          <w:szCs w:val="24"/>
        </w:rPr>
        <w:t>Goal 4: Build and strengthen NEOA’s Financial &amp; Organizational Resources</w:t>
      </w:r>
      <w:r w:rsidRPr="003E335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20CCCFFF" w14:textId="77777777" w:rsidR="00191A84" w:rsidRPr="003E3350" w:rsidRDefault="00191A84" w:rsidP="00191A84">
      <w:pPr>
        <w:tabs>
          <w:tab w:val="left" w:pos="720"/>
        </w:tabs>
        <w:spacing w:after="0" w:line="249" w:lineRule="auto"/>
        <w:ind w:left="720" w:right="389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3E3350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4.2 Create an annual development plan to support NEOA activities each year </w:t>
      </w:r>
    </w:p>
    <w:p w14:paraId="6C541B29" w14:textId="77777777" w:rsidR="00191A84" w:rsidRPr="003E3350" w:rsidRDefault="00191A84" w:rsidP="00191A84">
      <w:pPr>
        <w:numPr>
          <w:ilvl w:val="1"/>
          <w:numId w:val="20"/>
        </w:numPr>
        <w:tabs>
          <w:tab w:val="left" w:pos="720"/>
        </w:tabs>
        <w:spacing w:after="0" w:line="249" w:lineRule="auto"/>
        <w:ind w:left="1080" w:right="389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E335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Establish annual development goal. </w:t>
      </w:r>
    </w:p>
    <w:p w14:paraId="71A2F691" w14:textId="77777777" w:rsidR="00191A84" w:rsidRPr="003E3350" w:rsidRDefault="00191A84" w:rsidP="00191A84">
      <w:pPr>
        <w:numPr>
          <w:ilvl w:val="1"/>
          <w:numId w:val="20"/>
        </w:numPr>
        <w:tabs>
          <w:tab w:val="left" w:pos="720"/>
        </w:tabs>
        <w:spacing w:after="0" w:line="249" w:lineRule="auto"/>
        <w:ind w:left="1080" w:right="389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E335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Represent Association in public arena to potential funders to identify and cultivate contacts. </w:t>
      </w:r>
    </w:p>
    <w:p w14:paraId="13DA107D" w14:textId="77777777" w:rsidR="00191A84" w:rsidRPr="003E3350" w:rsidRDefault="00191A84" w:rsidP="00191A84">
      <w:pPr>
        <w:numPr>
          <w:ilvl w:val="1"/>
          <w:numId w:val="20"/>
        </w:numPr>
        <w:tabs>
          <w:tab w:val="left" w:pos="720"/>
        </w:tabs>
        <w:spacing w:after="10" w:line="249" w:lineRule="auto"/>
        <w:ind w:left="1080"/>
        <w:rPr>
          <w:rFonts w:ascii="Times New Roman" w:eastAsia="Arial" w:hAnsi="Times New Roman" w:cs="Times New Roman"/>
          <w:sz w:val="24"/>
          <w:szCs w:val="24"/>
        </w:rPr>
      </w:pPr>
      <w:r w:rsidRPr="003E3350">
        <w:rPr>
          <w:rFonts w:ascii="Times New Roman" w:eastAsia="Times New Roman" w:hAnsi="Times New Roman" w:cs="Times New Roman"/>
          <w:sz w:val="24"/>
          <w:szCs w:val="24"/>
        </w:rPr>
        <w:t>Generate and update a list of partners and supporters for the development plan</w:t>
      </w:r>
      <w:r w:rsidRPr="003E3350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2FB74FF9" w14:textId="77777777" w:rsidR="00191A84" w:rsidRPr="003E3350" w:rsidRDefault="00191A84" w:rsidP="00191A84">
      <w:pPr>
        <w:numPr>
          <w:ilvl w:val="1"/>
          <w:numId w:val="20"/>
        </w:numPr>
        <w:tabs>
          <w:tab w:val="left" w:pos="720"/>
        </w:tabs>
        <w:spacing w:after="10" w:line="249" w:lineRule="auto"/>
        <w:ind w:left="108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E335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Expand </w:t>
      </w:r>
      <w:r w:rsidRPr="003E3350">
        <w:rPr>
          <w:rFonts w:ascii="Times New Roman" w:eastAsia="Arial" w:hAnsi="Times New Roman" w:cs="Times New Roman"/>
          <w:sz w:val="24"/>
          <w:szCs w:val="24"/>
        </w:rPr>
        <w:t xml:space="preserve">Development Committee to include a point person for each program </w:t>
      </w:r>
      <w:r w:rsidRPr="003E3350">
        <w:rPr>
          <w:rFonts w:ascii="Times New Roman" w:eastAsia="Times New Roman" w:hAnsi="Times New Roman" w:cs="Times New Roman"/>
          <w:sz w:val="24"/>
          <w:szCs w:val="24"/>
        </w:rPr>
        <w:t>as members of the Development Committee.</w:t>
      </w:r>
      <w:r w:rsidRPr="003E335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683BEA7" w14:textId="77777777" w:rsidR="00191A84" w:rsidRPr="003E3350" w:rsidRDefault="00191A84" w:rsidP="00191A84">
      <w:pPr>
        <w:tabs>
          <w:tab w:val="left" w:pos="720"/>
        </w:tabs>
        <w:spacing w:after="0" w:line="250" w:lineRule="auto"/>
        <w:ind w:left="720" w:right="389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3E3350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4.3 Develop and implement a marketing plan for NEOA </w:t>
      </w:r>
    </w:p>
    <w:p w14:paraId="2735D32D" w14:textId="77777777" w:rsidR="00191A84" w:rsidRPr="003E3350" w:rsidRDefault="00191A84" w:rsidP="00191A84">
      <w:pPr>
        <w:numPr>
          <w:ilvl w:val="1"/>
          <w:numId w:val="21"/>
        </w:numPr>
        <w:tabs>
          <w:tab w:val="left" w:pos="720"/>
        </w:tabs>
        <w:spacing w:after="0" w:line="250" w:lineRule="auto"/>
        <w:ind w:left="1080" w:right="389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E335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Review and update existing marketing materials and media to support development plan. </w:t>
      </w:r>
    </w:p>
    <w:p w14:paraId="56F33C43" w14:textId="77777777" w:rsidR="00191A84" w:rsidRPr="003E3350" w:rsidRDefault="00191A84" w:rsidP="00191A84">
      <w:pPr>
        <w:numPr>
          <w:ilvl w:val="1"/>
          <w:numId w:val="21"/>
        </w:numPr>
        <w:tabs>
          <w:tab w:val="left" w:pos="720"/>
        </w:tabs>
        <w:spacing w:after="0" w:line="250" w:lineRule="auto"/>
        <w:ind w:left="108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E335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Identify target audiences including New Directors, membership, funders and elected officials.   </w:t>
      </w:r>
    </w:p>
    <w:p w14:paraId="4C5BCB27" w14:textId="77777777" w:rsidR="00191A84" w:rsidRPr="003E3350" w:rsidRDefault="00191A84" w:rsidP="00191A84">
      <w:pPr>
        <w:numPr>
          <w:ilvl w:val="1"/>
          <w:numId w:val="21"/>
        </w:numPr>
        <w:tabs>
          <w:tab w:val="left" w:pos="720"/>
        </w:tabs>
        <w:spacing w:after="0" w:line="250" w:lineRule="auto"/>
        <w:ind w:left="108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E335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Develop customized messages to reach target audiences. </w:t>
      </w:r>
    </w:p>
    <w:p w14:paraId="788D77D3" w14:textId="77777777" w:rsidR="00191A84" w:rsidRPr="003E3350" w:rsidRDefault="00191A84" w:rsidP="00191A84">
      <w:pPr>
        <w:numPr>
          <w:ilvl w:val="1"/>
          <w:numId w:val="21"/>
        </w:numPr>
        <w:tabs>
          <w:tab w:val="left" w:pos="720"/>
        </w:tabs>
        <w:spacing w:after="0" w:line="250" w:lineRule="auto"/>
        <w:ind w:left="108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E335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Evaluate plan effectiveness and results. </w:t>
      </w:r>
    </w:p>
    <w:p w14:paraId="663ABFA1" w14:textId="77777777" w:rsidR="00251B06" w:rsidRDefault="00251B06" w:rsidP="00182C63">
      <w:pPr>
        <w:spacing w:after="0" w:line="240" w:lineRule="auto"/>
        <w:rPr>
          <w:b/>
          <w:i/>
          <w:sz w:val="24"/>
        </w:rPr>
      </w:pPr>
    </w:p>
    <w:p w14:paraId="76D66591" w14:textId="77777777" w:rsidR="00191A84" w:rsidRDefault="00191A84" w:rsidP="0026321C">
      <w:pPr>
        <w:spacing w:after="0" w:line="240" w:lineRule="auto"/>
        <w:rPr>
          <w:b/>
          <w:i/>
          <w:sz w:val="24"/>
        </w:rPr>
      </w:pPr>
    </w:p>
    <w:p w14:paraId="1A0362F7" w14:textId="77777777" w:rsidR="00191A84" w:rsidRDefault="00191A84" w:rsidP="0026321C">
      <w:pPr>
        <w:spacing w:after="0" w:line="240" w:lineRule="auto"/>
        <w:rPr>
          <w:b/>
          <w:i/>
          <w:sz w:val="24"/>
        </w:rPr>
      </w:pPr>
    </w:p>
    <w:p w14:paraId="0EF857CE" w14:textId="77777777" w:rsidR="00191A84" w:rsidRDefault="00191A84" w:rsidP="0026321C">
      <w:pPr>
        <w:spacing w:after="0" w:line="240" w:lineRule="auto"/>
        <w:rPr>
          <w:b/>
          <w:i/>
          <w:sz w:val="24"/>
        </w:rPr>
      </w:pPr>
    </w:p>
    <w:p w14:paraId="684D248B" w14:textId="77777777" w:rsidR="00191A84" w:rsidRDefault="00191A84" w:rsidP="0026321C">
      <w:pPr>
        <w:spacing w:after="0" w:line="240" w:lineRule="auto"/>
        <w:rPr>
          <w:b/>
          <w:i/>
          <w:sz w:val="24"/>
        </w:rPr>
      </w:pPr>
    </w:p>
    <w:p w14:paraId="727FD6DD" w14:textId="77777777" w:rsidR="00191A84" w:rsidRDefault="00191A84" w:rsidP="0026321C">
      <w:pPr>
        <w:spacing w:after="0" w:line="240" w:lineRule="auto"/>
        <w:rPr>
          <w:b/>
          <w:i/>
          <w:sz w:val="24"/>
        </w:rPr>
      </w:pPr>
    </w:p>
    <w:p w14:paraId="2D62CB7B" w14:textId="77777777" w:rsidR="00191A84" w:rsidRDefault="00191A84" w:rsidP="0026321C">
      <w:pPr>
        <w:spacing w:after="0" w:line="240" w:lineRule="auto"/>
        <w:rPr>
          <w:b/>
          <w:i/>
          <w:sz w:val="24"/>
        </w:rPr>
      </w:pPr>
    </w:p>
    <w:p w14:paraId="4224F670" w14:textId="77777777" w:rsidR="00191A84" w:rsidRDefault="00191A84" w:rsidP="0026321C">
      <w:pPr>
        <w:spacing w:after="0" w:line="240" w:lineRule="auto"/>
        <w:rPr>
          <w:b/>
          <w:i/>
          <w:sz w:val="24"/>
        </w:rPr>
      </w:pPr>
    </w:p>
    <w:p w14:paraId="1F0F0ED7" w14:textId="77777777" w:rsidR="00191A84" w:rsidRDefault="00191A84" w:rsidP="0026321C">
      <w:pPr>
        <w:spacing w:after="0" w:line="240" w:lineRule="auto"/>
        <w:rPr>
          <w:b/>
          <w:i/>
          <w:sz w:val="24"/>
        </w:rPr>
      </w:pPr>
    </w:p>
    <w:p w14:paraId="1FB91404" w14:textId="77777777" w:rsidR="00191A84" w:rsidRDefault="00191A84" w:rsidP="0026321C">
      <w:pPr>
        <w:spacing w:after="0" w:line="240" w:lineRule="auto"/>
        <w:rPr>
          <w:b/>
          <w:i/>
          <w:sz w:val="24"/>
        </w:rPr>
      </w:pPr>
    </w:p>
    <w:p w14:paraId="1A41A2FD" w14:textId="77777777" w:rsidR="00191A84" w:rsidRDefault="00191A84" w:rsidP="0026321C">
      <w:pPr>
        <w:spacing w:after="0" w:line="240" w:lineRule="auto"/>
        <w:rPr>
          <w:b/>
          <w:i/>
          <w:sz w:val="24"/>
        </w:rPr>
      </w:pPr>
    </w:p>
    <w:p w14:paraId="63168CF7" w14:textId="77777777" w:rsidR="00191A84" w:rsidRDefault="00191A84" w:rsidP="0026321C">
      <w:pPr>
        <w:spacing w:after="0" w:line="240" w:lineRule="auto"/>
        <w:rPr>
          <w:b/>
          <w:i/>
          <w:sz w:val="24"/>
        </w:rPr>
      </w:pPr>
    </w:p>
    <w:p w14:paraId="732ABD63" w14:textId="77777777" w:rsidR="00191A84" w:rsidRDefault="00191A84" w:rsidP="0026321C">
      <w:pPr>
        <w:spacing w:after="0" w:line="240" w:lineRule="auto"/>
        <w:rPr>
          <w:b/>
          <w:i/>
          <w:sz w:val="24"/>
        </w:rPr>
      </w:pPr>
    </w:p>
    <w:p w14:paraId="49B0811D" w14:textId="77777777" w:rsidR="00191A84" w:rsidRDefault="00191A84" w:rsidP="0026321C">
      <w:pPr>
        <w:spacing w:after="0" w:line="240" w:lineRule="auto"/>
        <w:rPr>
          <w:b/>
          <w:i/>
          <w:sz w:val="24"/>
        </w:rPr>
      </w:pPr>
    </w:p>
    <w:p w14:paraId="13562302" w14:textId="77777777" w:rsidR="00191A84" w:rsidRDefault="00191A84" w:rsidP="0026321C">
      <w:pPr>
        <w:spacing w:after="0" w:line="240" w:lineRule="auto"/>
        <w:rPr>
          <w:b/>
          <w:i/>
          <w:sz w:val="24"/>
        </w:rPr>
      </w:pPr>
    </w:p>
    <w:p w14:paraId="6A89C5A9" w14:textId="77777777" w:rsidR="00191A84" w:rsidRDefault="00191A84" w:rsidP="0026321C">
      <w:pPr>
        <w:spacing w:after="0" w:line="240" w:lineRule="auto"/>
        <w:rPr>
          <w:b/>
          <w:i/>
          <w:sz w:val="24"/>
        </w:rPr>
      </w:pPr>
    </w:p>
    <w:p w14:paraId="4270DE9A" w14:textId="77777777" w:rsidR="00191A84" w:rsidRDefault="00191A84" w:rsidP="0026321C">
      <w:pPr>
        <w:spacing w:after="0" w:line="240" w:lineRule="auto"/>
        <w:rPr>
          <w:b/>
          <w:i/>
          <w:sz w:val="24"/>
        </w:rPr>
      </w:pPr>
    </w:p>
    <w:p w14:paraId="7F189D99" w14:textId="77777777" w:rsidR="00191A84" w:rsidRDefault="00191A84" w:rsidP="0026321C">
      <w:pPr>
        <w:spacing w:after="0" w:line="240" w:lineRule="auto"/>
        <w:rPr>
          <w:b/>
          <w:i/>
          <w:sz w:val="24"/>
        </w:rPr>
      </w:pPr>
    </w:p>
    <w:p w14:paraId="6E62E6BF" w14:textId="77777777" w:rsidR="00191A84" w:rsidRDefault="00191A84" w:rsidP="0026321C">
      <w:pPr>
        <w:spacing w:after="0" w:line="240" w:lineRule="auto"/>
        <w:rPr>
          <w:b/>
          <w:i/>
          <w:sz w:val="24"/>
        </w:rPr>
      </w:pPr>
    </w:p>
    <w:p w14:paraId="633B2A71" w14:textId="73E2C1E5" w:rsidR="00624DC8" w:rsidRPr="00012BF9" w:rsidRDefault="00624DC8" w:rsidP="0026321C">
      <w:pPr>
        <w:spacing w:after="0" w:line="240" w:lineRule="auto"/>
        <w:rPr>
          <w:b/>
          <w:i/>
          <w:sz w:val="2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A3B2D3F" wp14:editId="5B43B063">
            <wp:simplePos x="0" y="0"/>
            <wp:positionH relativeFrom="margin">
              <wp:posOffset>4442543</wp:posOffset>
            </wp:positionH>
            <wp:positionV relativeFrom="margin">
              <wp:align>top</wp:align>
            </wp:positionV>
            <wp:extent cx="2428875" cy="875717"/>
            <wp:effectExtent l="0" t="0" r="0" b="635"/>
            <wp:wrapSquare wrapText="bothSides"/>
            <wp:docPr id="38" name="Picture 38" descr="NEO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OA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87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NEOA BOARD MEMBER REPORT 202</w:t>
      </w:r>
      <w:r w:rsidR="00953CA5">
        <w:rPr>
          <w:b/>
          <w:i/>
          <w:sz w:val="24"/>
        </w:rPr>
        <w:t>3-2024</w:t>
      </w:r>
      <w:bookmarkStart w:id="0" w:name="_GoBack"/>
      <w:bookmarkEnd w:id="0"/>
    </w:p>
    <w:p w14:paraId="6FD81108" w14:textId="68B30D88" w:rsidR="00624DC8" w:rsidRPr="009843EC" w:rsidRDefault="00624DC8" w:rsidP="00624DC8">
      <w:pPr>
        <w:spacing w:after="0" w:line="240" w:lineRule="auto"/>
        <w:rPr>
          <w:sz w:val="24"/>
        </w:rPr>
      </w:pPr>
      <w:r w:rsidRPr="009843EC">
        <w:rPr>
          <w:sz w:val="24"/>
        </w:rPr>
        <w:t xml:space="preserve">Name:  </w:t>
      </w:r>
      <w:r w:rsidR="005D759E">
        <w:rPr>
          <w:sz w:val="24"/>
        </w:rPr>
        <w:t xml:space="preserve">Ramon Gonzalez </w:t>
      </w:r>
      <w:r w:rsidRPr="009843EC">
        <w:rPr>
          <w:sz w:val="24"/>
        </w:rPr>
        <w:tab/>
      </w:r>
      <w:r w:rsidRPr="009843EC">
        <w:rPr>
          <w:sz w:val="24"/>
        </w:rPr>
        <w:tab/>
      </w:r>
    </w:p>
    <w:p w14:paraId="4F1253E5" w14:textId="477C1718" w:rsidR="00624DC8" w:rsidRPr="009843EC" w:rsidRDefault="00624DC8" w:rsidP="00624DC8">
      <w:pPr>
        <w:spacing w:after="0" w:line="240" w:lineRule="auto"/>
        <w:rPr>
          <w:sz w:val="24"/>
        </w:rPr>
      </w:pPr>
      <w:r w:rsidRPr="009843EC">
        <w:rPr>
          <w:sz w:val="24"/>
        </w:rPr>
        <w:t xml:space="preserve">Date: </w:t>
      </w:r>
      <w:r w:rsidR="005D759E">
        <w:rPr>
          <w:sz w:val="24"/>
        </w:rPr>
        <w:t>9/</w:t>
      </w:r>
      <w:r w:rsidR="00422D91">
        <w:rPr>
          <w:sz w:val="24"/>
        </w:rPr>
        <w:t>13/2023</w:t>
      </w:r>
      <w:r w:rsidRPr="009843EC">
        <w:rPr>
          <w:sz w:val="24"/>
        </w:rPr>
        <w:tab/>
      </w:r>
      <w:r w:rsidRPr="009843EC">
        <w:rPr>
          <w:sz w:val="24"/>
        </w:rPr>
        <w:tab/>
      </w:r>
      <w:r w:rsidRPr="009843EC">
        <w:rPr>
          <w:sz w:val="24"/>
        </w:rPr>
        <w:tab/>
      </w:r>
    </w:p>
    <w:p w14:paraId="0D2958ED" w14:textId="77777777" w:rsidR="00624DC8" w:rsidRPr="009843EC" w:rsidRDefault="00624DC8" w:rsidP="00624DC8">
      <w:pPr>
        <w:spacing w:after="0" w:line="240" w:lineRule="auto"/>
        <w:rPr>
          <w:sz w:val="24"/>
        </w:rPr>
      </w:pPr>
      <w:r w:rsidRPr="009843EC">
        <w:rPr>
          <w:sz w:val="24"/>
        </w:rPr>
        <w:t xml:space="preserve">Board Position: </w:t>
      </w:r>
      <w:r w:rsidRPr="009843EC">
        <w:rPr>
          <w:sz w:val="24"/>
        </w:rPr>
        <w:tab/>
      </w:r>
      <w:r w:rsidR="000C3B59">
        <w:rPr>
          <w:b/>
          <w:sz w:val="24"/>
        </w:rPr>
        <w:t xml:space="preserve">NEOA </w:t>
      </w:r>
      <w:r w:rsidR="00191A84">
        <w:rPr>
          <w:b/>
          <w:sz w:val="24"/>
        </w:rPr>
        <w:t>Development Chair</w:t>
      </w:r>
    </w:p>
    <w:p w14:paraId="064542AF" w14:textId="77777777" w:rsidR="00624DC8" w:rsidRPr="00E03183" w:rsidRDefault="00624DC8" w:rsidP="00624DC8">
      <w:pPr>
        <w:spacing w:after="0" w:line="240" w:lineRule="auto"/>
        <w:rPr>
          <w:b/>
          <w:sz w:val="20"/>
        </w:rPr>
      </w:pPr>
      <w:r w:rsidRPr="009843E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D2B263" wp14:editId="04125370">
                <wp:simplePos x="0" y="0"/>
                <wp:positionH relativeFrom="column">
                  <wp:posOffset>2540</wp:posOffset>
                </wp:positionH>
                <wp:positionV relativeFrom="paragraph">
                  <wp:posOffset>55880</wp:posOffset>
                </wp:positionV>
                <wp:extent cx="6720840" cy="5080"/>
                <wp:effectExtent l="57150" t="57150" r="60960" b="109220"/>
                <wp:wrapNone/>
                <wp:docPr id="3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0840" cy="50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5013E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4.4pt" to="529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" strokecolor="#5b9bd5 [3204]" strokeweight="2pt">
                <v:shadow on="t" color="black" opacity="24903f" origin=",.5" offset="0,.55556mm"/>
              </v:line>
            </w:pict>
          </mc:Fallback>
        </mc:AlternateContent>
      </w:r>
    </w:p>
    <w:p w14:paraId="2A1BEB19" w14:textId="77777777" w:rsidR="00624DC8" w:rsidRPr="003B45BD" w:rsidRDefault="00624DC8" w:rsidP="00624DC8">
      <w:pPr>
        <w:spacing w:after="0" w:line="240" w:lineRule="auto"/>
        <w:jc w:val="center"/>
        <w:rPr>
          <w:b/>
          <w:i/>
          <w:sz w:val="24"/>
        </w:rPr>
      </w:pPr>
      <w:r w:rsidRPr="003B45BD">
        <w:rPr>
          <w:b/>
          <w:i/>
          <w:sz w:val="24"/>
        </w:rPr>
        <w:t>NE</w:t>
      </w:r>
      <w:r>
        <w:rPr>
          <w:b/>
          <w:i/>
          <w:sz w:val="24"/>
        </w:rPr>
        <w:t>OA Board Strategic Goals for 2021</w:t>
      </w:r>
      <w:r w:rsidRPr="003B45BD">
        <w:rPr>
          <w:b/>
          <w:i/>
          <w:sz w:val="24"/>
        </w:rPr>
        <w:t>-20</w:t>
      </w:r>
      <w:r>
        <w:rPr>
          <w:b/>
          <w:i/>
          <w:sz w:val="24"/>
        </w:rPr>
        <w:t>26</w:t>
      </w:r>
    </w:p>
    <w:p w14:paraId="0C16E86A" w14:textId="77777777" w:rsidR="00624DC8" w:rsidRPr="003B45BD" w:rsidRDefault="00624DC8" w:rsidP="00624DC8">
      <w:pPr>
        <w:spacing w:after="0" w:line="240" w:lineRule="auto"/>
        <w:jc w:val="center"/>
        <w:rPr>
          <w:sz w:val="12"/>
        </w:rPr>
      </w:pPr>
    </w:p>
    <w:p w14:paraId="65DEE52D" w14:textId="77777777" w:rsidR="00624DC8" w:rsidRPr="00E03183" w:rsidRDefault="00624DC8" w:rsidP="00624DC8">
      <w:pPr>
        <w:spacing w:after="0" w:line="240" w:lineRule="auto"/>
        <w:rPr>
          <w:b/>
          <w:i/>
          <w:sz w:val="20"/>
        </w:rPr>
      </w:pPr>
      <w:r w:rsidRPr="00E03183">
        <w:rPr>
          <w:b/>
          <w:i/>
          <w:sz w:val="20"/>
        </w:rPr>
        <w:t>Goal 1:</w:t>
      </w:r>
      <w:r w:rsidRPr="00E03183">
        <w:rPr>
          <w:b/>
          <w:i/>
          <w:sz w:val="20"/>
        </w:rPr>
        <w:tab/>
      </w:r>
      <w:r>
        <w:rPr>
          <w:b/>
          <w:i/>
          <w:sz w:val="20"/>
        </w:rPr>
        <w:tab/>
      </w:r>
      <w:r w:rsidRPr="00E03183">
        <w:rPr>
          <w:b/>
          <w:i/>
          <w:sz w:val="20"/>
        </w:rPr>
        <w:t>Strengthen and Support State Associations</w:t>
      </w:r>
    </w:p>
    <w:p w14:paraId="330AD1CE" w14:textId="77777777" w:rsidR="00624DC8" w:rsidRPr="00E03183" w:rsidRDefault="00624DC8" w:rsidP="00624DC8">
      <w:pPr>
        <w:spacing w:after="0" w:line="240" w:lineRule="auto"/>
        <w:rPr>
          <w:b/>
          <w:i/>
          <w:sz w:val="20"/>
        </w:rPr>
      </w:pPr>
      <w:r w:rsidRPr="00E03183">
        <w:rPr>
          <w:b/>
          <w:i/>
          <w:sz w:val="20"/>
        </w:rPr>
        <w:t>Goal 2:</w:t>
      </w:r>
      <w:r w:rsidRPr="00E03183">
        <w:rPr>
          <w:b/>
          <w:i/>
          <w:sz w:val="20"/>
        </w:rPr>
        <w:tab/>
      </w:r>
      <w:r>
        <w:rPr>
          <w:b/>
          <w:i/>
          <w:sz w:val="20"/>
        </w:rPr>
        <w:tab/>
      </w:r>
      <w:r w:rsidRPr="00E03183">
        <w:rPr>
          <w:b/>
          <w:i/>
          <w:sz w:val="20"/>
        </w:rPr>
        <w:t>Provide Professional Learning Opportunities for Membership</w:t>
      </w:r>
    </w:p>
    <w:p w14:paraId="411F993D" w14:textId="77777777" w:rsidR="00624DC8" w:rsidRPr="00E03183" w:rsidRDefault="00624DC8" w:rsidP="00624DC8">
      <w:pPr>
        <w:spacing w:after="0" w:line="240" w:lineRule="auto"/>
        <w:rPr>
          <w:b/>
          <w:i/>
          <w:sz w:val="20"/>
        </w:rPr>
      </w:pPr>
      <w:r w:rsidRPr="00E03183">
        <w:rPr>
          <w:b/>
          <w:i/>
          <w:sz w:val="20"/>
        </w:rPr>
        <w:t>Goal 3:</w:t>
      </w:r>
      <w:r w:rsidRPr="00E03183">
        <w:rPr>
          <w:b/>
          <w:i/>
          <w:sz w:val="20"/>
        </w:rPr>
        <w:tab/>
      </w:r>
      <w:r>
        <w:rPr>
          <w:b/>
          <w:i/>
          <w:sz w:val="20"/>
        </w:rPr>
        <w:tab/>
      </w:r>
      <w:r w:rsidRPr="00E03183">
        <w:rPr>
          <w:b/>
          <w:i/>
          <w:sz w:val="20"/>
        </w:rPr>
        <w:t>Foster Leadership within NEOA</w:t>
      </w:r>
    </w:p>
    <w:p w14:paraId="744684FC" w14:textId="77777777" w:rsidR="00624DC8" w:rsidRPr="00E03183" w:rsidRDefault="00624DC8" w:rsidP="00624DC8">
      <w:pPr>
        <w:spacing w:after="0" w:line="240" w:lineRule="auto"/>
        <w:rPr>
          <w:b/>
          <w:i/>
          <w:sz w:val="20"/>
        </w:rPr>
      </w:pPr>
      <w:r w:rsidRPr="00E03183">
        <w:rPr>
          <w:b/>
          <w:i/>
          <w:sz w:val="20"/>
        </w:rPr>
        <w:t>Goal 4:</w:t>
      </w:r>
      <w:r w:rsidRPr="00E03183">
        <w:rPr>
          <w:b/>
          <w:i/>
          <w:sz w:val="20"/>
        </w:rPr>
        <w:tab/>
      </w:r>
      <w:r>
        <w:rPr>
          <w:b/>
          <w:i/>
          <w:sz w:val="20"/>
        </w:rPr>
        <w:tab/>
      </w:r>
      <w:r w:rsidRPr="00E03183">
        <w:rPr>
          <w:b/>
          <w:i/>
          <w:sz w:val="20"/>
        </w:rPr>
        <w:t>Build and Strengthen NEOA’s Financial and Organizational Resources</w:t>
      </w:r>
    </w:p>
    <w:p w14:paraId="5068B0DB" w14:textId="77777777" w:rsidR="00624DC8" w:rsidRPr="00E03183" w:rsidRDefault="00624DC8" w:rsidP="00624DC8">
      <w:pPr>
        <w:spacing w:after="0" w:line="240" w:lineRule="auto"/>
        <w:rPr>
          <w:b/>
          <w:i/>
          <w:sz w:val="20"/>
        </w:rPr>
      </w:pPr>
      <w:r w:rsidRPr="00E03183">
        <w:rPr>
          <w:b/>
          <w:i/>
          <w:sz w:val="20"/>
        </w:rPr>
        <w:t>Goal 5:</w:t>
      </w:r>
      <w:r w:rsidRPr="00E03183">
        <w:rPr>
          <w:b/>
          <w:i/>
          <w:sz w:val="20"/>
        </w:rPr>
        <w:tab/>
      </w:r>
      <w:r>
        <w:rPr>
          <w:b/>
          <w:i/>
          <w:sz w:val="20"/>
        </w:rPr>
        <w:tab/>
      </w:r>
      <w:r w:rsidRPr="00E03183">
        <w:rPr>
          <w:b/>
          <w:i/>
          <w:sz w:val="20"/>
        </w:rPr>
        <w:t>Strengthen NEOA’s Capacity to Advocate on Behalf of EOP students</w:t>
      </w:r>
    </w:p>
    <w:p w14:paraId="5B559E65" w14:textId="77777777" w:rsidR="00624DC8" w:rsidRPr="009843EC" w:rsidRDefault="00624DC8" w:rsidP="00624DC8">
      <w:pPr>
        <w:spacing w:after="0" w:line="240" w:lineRule="auto"/>
        <w:rPr>
          <w:sz w:val="24"/>
        </w:rPr>
      </w:pPr>
      <w:r w:rsidRPr="009843E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17B080" wp14:editId="7DDAFCE8">
                <wp:simplePos x="0" y="0"/>
                <wp:positionH relativeFrom="column">
                  <wp:posOffset>2540</wp:posOffset>
                </wp:positionH>
                <wp:positionV relativeFrom="paragraph">
                  <wp:posOffset>3810</wp:posOffset>
                </wp:positionV>
                <wp:extent cx="6695440" cy="5080"/>
                <wp:effectExtent l="57150" t="57150" r="67310" b="10922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5440" cy="50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4DB17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.3pt" to="527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" strokecolor="#5b9bd5 [3204]" strokeweight="2pt">
                <v:shadow on="t" color="black" opacity="24903f" origin=",.5" offset="0,.55556mm"/>
              </v:line>
            </w:pict>
          </mc:Fallback>
        </mc:AlternateContent>
      </w:r>
    </w:p>
    <w:p w14:paraId="7EAA648D" w14:textId="77777777" w:rsidR="00624DC8" w:rsidRPr="00FA3B62" w:rsidRDefault="00624DC8" w:rsidP="00624DC8">
      <w:pPr>
        <w:spacing w:after="0" w:line="240" w:lineRule="auto"/>
        <w:rPr>
          <w:sz w:val="20"/>
        </w:rPr>
      </w:pPr>
      <w:r w:rsidRPr="00FA3B62">
        <w:rPr>
          <w:sz w:val="20"/>
        </w:rPr>
        <w:t>State and Regional Activities Relat</w:t>
      </w:r>
      <w:r>
        <w:rPr>
          <w:sz w:val="20"/>
        </w:rPr>
        <w:t>ed to the Board Strategic Plan s</w:t>
      </w:r>
      <w:r w:rsidRPr="00FA3B62">
        <w:rPr>
          <w:sz w:val="20"/>
        </w:rPr>
        <w:t>ince the Last Meeting (include new initiatives, progress made in your committee or state, meetings and events held, professional development activities, fundraising, etc.):</w:t>
      </w:r>
    </w:p>
    <w:p w14:paraId="69E06996" w14:textId="77777777" w:rsidR="00624DC8" w:rsidRPr="009843EC" w:rsidRDefault="00624DC8" w:rsidP="00624DC8">
      <w:pPr>
        <w:spacing w:after="0" w:line="240" w:lineRule="auto"/>
        <w:rPr>
          <w:sz w:val="24"/>
        </w:rPr>
      </w:pPr>
      <w:r w:rsidRPr="009843E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54B63" wp14:editId="12C9FF97">
                <wp:simplePos x="0" y="0"/>
                <wp:positionH relativeFrom="column">
                  <wp:posOffset>2540</wp:posOffset>
                </wp:positionH>
                <wp:positionV relativeFrom="paragraph">
                  <wp:posOffset>61595</wp:posOffset>
                </wp:positionV>
                <wp:extent cx="6720840" cy="30480"/>
                <wp:effectExtent l="57150" t="57150" r="80010" b="10287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20840" cy="304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FED3D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4.85pt" to="529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" strokecolor="#5b9bd5 [3204]" strokeweight="2pt">
                <v:shadow on="t" color="black" opacity="24903f" origin=",.5" offset="0,.55556mm"/>
              </v:line>
            </w:pict>
          </mc:Fallback>
        </mc:AlternateContent>
      </w:r>
    </w:p>
    <w:p w14:paraId="613F7CC7" w14:textId="36AE226A" w:rsidR="00624DC8" w:rsidRPr="00F91703" w:rsidRDefault="00624DC8" w:rsidP="00624DC8">
      <w:pPr>
        <w:spacing w:after="0" w:line="240" w:lineRule="auto"/>
        <w:rPr>
          <w:rFonts w:ascii="Times New Roman" w:hAnsi="Times New Roman"/>
          <w:b/>
          <w:i/>
        </w:rPr>
      </w:pPr>
      <w:r w:rsidRPr="00F91703">
        <w:rPr>
          <w:rFonts w:ascii="Times New Roman" w:hAnsi="Times New Roman"/>
          <w:b/>
          <w:i/>
        </w:rPr>
        <w:t>What this Committee has done since last NEOA Board Meeting:</w:t>
      </w:r>
      <w:r w:rsidR="005D759E">
        <w:rPr>
          <w:rFonts w:ascii="Times New Roman" w:hAnsi="Times New Roman"/>
          <w:b/>
          <w:i/>
        </w:rPr>
        <w:t xml:space="preserve"> </w:t>
      </w:r>
      <w:r w:rsidR="00422D91">
        <w:rPr>
          <w:rFonts w:ascii="Times New Roman" w:hAnsi="Times New Roman"/>
          <w:b/>
          <w:i/>
        </w:rPr>
        <w:t xml:space="preserve">Email was sent to all Sponsors from the 2023 conference announcing opportunities for 2024 conference.  </w:t>
      </w:r>
      <w:r w:rsidR="0082215E">
        <w:rPr>
          <w:rFonts w:ascii="Times New Roman" w:hAnsi="Times New Roman"/>
          <w:b/>
          <w:i/>
        </w:rPr>
        <w:t>3</w:t>
      </w:r>
      <w:r w:rsidR="00422D91">
        <w:rPr>
          <w:rFonts w:ascii="Times New Roman" w:hAnsi="Times New Roman"/>
          <w:b/>
          <w:i/>
        </w:rPr>
        <w:t xml:space="preserve"> sponsors (Innovative Educators</w:t>
      </w:r>
      <w:r w:rsidR="0082215E">
        <w:rPr>
          <w:rFonts w:ascii="Times New Roman" w:hAnsi="Times New Roman"/>
          <w:b/>
          <w:i/>
        </w:rPr>
        <w:t>,</w:t>
      </w:r>
      <w:r w:rsidR="00422D91">
        <w:rPr>
          <w:rFonts w:ascii="Times New Roman" w:hAnsi="Times New Roman"/>
          <w:b/>
          <w:i/>
        </w:rPr>
        <w:t xml:space="preserve"> Cambridge Education Services</w:t>
      </w:r>
      <w:r w:rsidR="0082215E">
        <w:rPr>
          <w:rFonts w:ascii="Times New Roman" w:hAnsi="Times New Roman"/>
          <w:b/>
          <w:i/>
        </w:rPr>
        <w:t xml:space="preserve"> &amp; Innovative Educators</w:t>
      </w:r>
      <w:r w:rsidR="00422D91">
        <w:rPr>
          <w:rFonts w:ascii="Times New Roman" w:hAnsi="Times New Roman"/>
          <w:b/>
          <w:i/>
        </w:rPr>
        <w:t xml:space="preserve">) stated they were interested, same as last year.  Invoices were sent to both companies.  </w:t>
      </w:r>
      <w:r w:rsidR="00BA67C4">
        <w:rPr>
          <w:rFonts w:ascii="Times New Roman" w:hAnsi="Times New Roman"/>
          <w:b/>
          <w:i/>
        </w:rPr>
        <w:t xml:space="preserve">Spoke with Single Stop – a hub of resources that starts at 15K to connect people with resources in their area like WIC, Section 8, heating assistance etc.  </w:t>
      </w:r>
      <w:r w:rsidR="0082215E">
        <w:rPr>
          <w:rFonts w:ascii="Times New Roman" w:hAnsi="Times New Roman"/>
          <w:b/>
          <w:i/>
        </w:rPr>
        <w:t xml:space="preserve">Innovative Educators appears to have paid the invoice I sent, but it has not appeared in </w:t>
      </w:r>
      <w:proofErr w:type="spellStart"/>
      <w:r w:rsidR="0082215E">
        <w:rPr>
          <w:rFonts w:ascii="Times New Roman" w:hAnsi="Times New Roman"/>
          <w:b/>
          <w:i/>
        </w:rPr>
        <w:t>paypal</w:t>
      </w:r>
      <w:proofErr w:type="spellEnd"/>
      <w:r w:rsidR="0082215E">
        <w:rPr>
          <w:rFonts w:ascii="Times New Roman" w:hAnsi="Times New Roman"/>
          <w:b/>
          <w:i/>
        </w:rPr>
        <w:t xml:space="preserve">.  </w:t>
      </w:r>
      <w:r w:rsidR="00953CA5">
        <w:rPr>
          <w:rFonts w:ascii="Times New Roman" w:hAnsi="Times New Roman"/>
          <w:b/>
          <w:i/>
        </w:rPr>
        <w:t xml:space="preserve">I have also touched base with Casey about sponsorship page and we have updated it to reflect that work. THANK </w:t>
      </w:r>
      <w:proofErr w:type="gramStart"/>
      <w:r w:rsidR="00953CA5">
        <w:rPr>
          <w:rFonts w:ascii="Times New Roman" w:hAnsi="Times New Roman"/>
          <w:b/>
          <w:i/>
        </w:rPr>
        <w:t>YOU CASEY</w:t>
      </w:r>
      <w:proofErr w:type="gramEnd"/>
      <w:r w:rsidR="00953CA5">
        <w:rPr>
          <w:rFonts w:ascii="Times New Roman" w:hAnsi="Times New Roman"/>
          <w:b/>
          <w:i/>
        </w:rPr>
        <w:t xml:space="preserve">!  </w:t>
      </w:r>
    </w:p>
    <w:p w14:paraId="0D509896" w14:textId="7966679C" w:rsidR="00624DC8" w:rsidRPr="00F91703" w:rsidRDefault="00624DC8" w:rsidP="00624DC8">
      <w:pPr>
        <w:spacing w:after="0" w:line="240" w:lineRule="auto"/>
        <w:rPr>
          <w:rFonts w:ascii="Times New Roman" w:hAnsi="Times New Roman"/>
          <w:b/>
          <w:i/>
        </w:rPr>
      </w:pPr>
    </w:p>
    <w:p w14:paraId="67FA6B96" w14:textId="65BE8853" w:rsidR="00624DC8" w:rsidRDefault="00624DC8" w:rsidP="00624DC8">
      <w:pPr>
        <w:spacing w:after="0" w:line="240" w:lineRule="auto"/>
        <w:rPr>
          <w:rFonts w:ascii="Times New Roman" w:hAnsi="Times New Roman"/>
          <w:b/>
          <w:i/>
        </w:rPr>
      </w:pPr>
      <w:r w:rsidRPr="00F91703">
        <w:rPr>
          <w:rFonts w:ascii="Times New Roman" w:hAnsi="Times New Roman"/>
          <w:b/>
          <w:i/>
        </w:rPr>
        <w:t>Accomplishments:</w:t>
      </w:r>
    </w:p>
    <w:p w14:paraId="0CFE4312" w14:textId="77777777" w:rsidR="00624DC8" w:rsidRDefault="00624DC8" w:rsidP="00624DC8">
      <w:pPr>
        <w:spacing w:after="0" w:line="240" w:lineRule="auto"/>
        <w:rPr>
          <w:rFonts w:ascii="Times New Roman" w:hAnsi="Times New Roman"/>
          <w:b/>
          <w:i/>
        </w:rPr>
      </w:pPr>
    </w:p>
    <w:p w14:paraId="115FBA65" w14:textId="77777777" w:rsidR="00624DC8" w:rsidRPr="00F91703" w:rsidRDefault="00624DC8" w:rsidP="00624DC8">
      <w:pPr>
        <w:spacing w:after="0" w:line="240" w:lineRule="auto"/>
        <w:rPr>
          <w:rFonts w:ascii="Times New Roman" w:hAnsi="Times New Roman"/>
          <w:b/>
          <w:i/>
        </w:rPr>
      </w:pPr>
    </w:p>
    <w:p w14:paraId="207E78A7" w14:textId="02E07EA0" w:rsidR="00624DC8" w:rsidRDefault="00624DC8" w:rsidP="00624DC8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Specific </w:t>
      </w:r>
      <w:r w:rsidR="005D759E">
        <w:rPr>
          <w:rFonts w:ascii="Times New Roman" w:hAnsi="Times New Roman"/>
          <w:b/>
          <w:i/>
        </w:rPr>
        <w:t xml:space="preserve">Goals for the Year: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  <w:gridCol w:w="2397"/>
      </w:tblGrid>
      <w:tr w:rsidR="00624DC8" w14:paraId="6F0CC90C" w14:textId="77777777" w:rsidTr="00976952">
        <w:tc>
          <w:tcPr>
            <w:tcW w:w="8005" w:type="dxa"/>
            <w:shd w:val="clear" w:color="auto" w:fill="D0CECE" w:themeFill="background2" w:themeFillShade="E6"/>
            <w:vAlign w:val="center"/>
          </w:tcPr>
          <w:p w14:paraId="2EE76ED8" w14:textId="77777777" w:rsidR="00624DC8" w:rsidRPr="00012BF9" w:rsidRDefault="00624DC8" w:rsidP="00624DC8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Specific </w:t>
            </w:r>
            <w:r w:rsidRPr="00012BF9">
              <w:rPr>
                <w:rFonts w:ascii="Times New Roman" w:hAnsi="Times New Roman"/>
                <w:b/>
                <w:i/>
              </w:rPr>
              <w:t>Goals</w:t>
            </w:r>
          </w:p>
        </w:tc>
        <w:tc>
          <w:tcPr>
            <w:tcW w:w="2425" w:type="dxa"/>
            <w:shd w:val="clear" w:color="auto" w:fill="D0CECE" w:themeFill="background2" w:themeFillShade="E6"/>
          </w:tcPr>
          <w:p w14:paraId="7F941594" w14:textId="77777777" w:rsidR="00624DC8" w:rsidRDefault="00624DC8" w:rsidP="00624DC8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Percentage Accomplished</w:t>
            </w:r>
          </w:p>
        </w:tc>
      </w:tr>
      <w:tr w:rsidR="00624DC8" w14:paraId="34FD264C" w14:textId="77777777" w:rsidTr="00976952">
        <w:tc>
          <w:tcPr>
            <w:tcW w:w="8005" w:type="dxa"/>
          </w:tcPr>
          <w:p w14:paraId="5889BBFB" w14:textId="63630C73" w:rsidR="00624DC8" w:rsidRPr="00102BA1" w:rsidRDefault="0082215E" w:rsidP="00102BA1">
            <w:r>
              <w:t xml:space="preserve">Make it rain! </w:t>
            </w:r>
          </w:p>
        </w:tc>
        <w:tc>
          <w:tcPr>
            <w:tcW w:w="2425" w:type="dxa"/>
          </w:tcPr>
          <w:p w14:paraId="36FD784E" w14:textId="0CFAFC18" w:rsidR="00624DC8" w:rsidRDefault="0082215E" w:rsidP="00624DC8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0%</w:t>
            </w:r>
          </w:p>
        </w:tc>
      </w:tr>
      <w:tr w:rsidR="00624DC8" w14:paraId="1E4E49A2" w14:textId="77777777" w:rsidTr="00976952">
        <w:tc>
          <w:tcPr>
            <w:tcW w:w="8005" w:type="dxa"/>
          </w:tcPr>
          <w:p w14:paraId="6EB302E7" w14:textId="7CFE97B0" w:rsidR="00624DC8" w:rsidRPr="00102BA1" w:rsidRDefault="00624DC8" w:rsidP="00102BA1"/>
        </w:tc>
        <w:tc>
          <w:tcPr>
            <w:tcW w:w="2425" w:type="dxa"/>
          </w:tcPr>
          <w:p w14:paraId="64835B31" w14:textId="77777777" w:rsidR="00624DC8" w:rsidRDefault="00624DC8" w:rsidP="00624DC8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624DC8" w14:paraId="13263723" w14:textId="77777777" w:rsidTr="00976952">
        <w:tc>
          <w:tcPr>
            <w:tcW w:w="8005" w:type="dxa"/>
          </w:tcPr>
          <w:p w14:paraId="3C6B95BB" w14:textId="4E0E3346" w:rsidR="00624DC8" w:rsidRPr="00102BA1" w:rsidRDefault="00624DC8" w:rsidP="00102BA1"/>
        </w:tc>
        <w:tc>
          <w:tcPr>
            <w:tcW w:w="2425" w:type="dxa"/>
          </w:tcPr>
          <w:p w14:paraId="065C0486" w14:textId="77777777" w:rsidR="00624DC8" w:rsidRDefault="00624DC8" w:rsidP="00624DC8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624DC8" w14:paraId="2CEAAACC" w14:textId="77777777" w:rsidTr="00976952">
        <w:tc>
          <w:tcPr>
            <w:tcW w:w="8005" w:type="dxa"/>
          </w:tcPr>
          <w:p w14:paraId="3C1E04DE" w14:textId="77777777" w:rsidR="00624DC8" w:rsidRPr="00012BF9" w:rsidRDefault="00624DC8" w:rsidP="00624DC8">
            <w:pPr>
              <w:pStyle w:val="ListParagraph"/>
              <w:ind w:left="42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25" w:type="dxa"/>
          </w:tcPr>
          <w:p w14:paraId="66AD999B" w14:textId="77777777" w:rsidR="00624DC8" w:rsidRDefault="00624DC8" w:rsidP="00624DC8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624DC8" w14:paraId="05C91DCF" w14:textId="77777777" w:rsidTr="00976952">
        <w:tc>
          <w:tcPr>
            <w:tcW w:w="8005" w:type="dxa"/>
          </w:tcPr>
          <w:p w14:paraId="41A725A2" w14:textId="77777777" w:rsidR="00624DC8" w:rsidRPr="00012BF9" w:rsidRDefault="00624DC8" w:rsidP="00624DC8">
            <w:pPr>
              <w:pStyle w:val="ListParagraph"/>
              <w:ind w:left="42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25" w:type="dxa"/>
          </w:tcPr>
          <w:p w14:paraId="445B834E" w14:textId="77777777" w:rsidR="00624DC8" w:rsidRDefault="00624DC8" w:rsidP="00624DC8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14:paraId="0F8932D8" w14:textId="77777777" w:rsidR="00624DC8" w:rsidRPr="00F91703" w:rsidRDefault="00624DC8" w:rsidP="00624DC8">
      <w:pPr>
        <w:spacing w:after="0" w:line="240" w:lineRule="auto"/>
        <w:rPr>
          <w:rFonts w:ascii="Times New Roman" w:hAnsi="Times New Roman"/>
          <w:b/>
          <w:i/>
        </w:rPr>
      </w:pPr>
    </w:p>
    <w:p w14:paraId="1D703521" w14:textId="77777777" w:rsidR="00624DC8" w:rsidRDefault="00624DC8" w:rsidP="00624DC8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74B2F05A" w14:textId="77777777" w:rsidR="00624DC8" w:rsidRDefault="00624DC8" w:rsidP="00624DC8">
      <w:pPr>
        <w:spacing w:after="0" w:line="240" w:lineRule="auto"/>
        <w:rPr>
          <w:rFonts w:ascii="Times New Roman" w:hAnsi="Times New Roman"/>
          <w:b/>
          <w:i/>
          <w:sz w:val="24"/>
        </w:rPr>
      </w:pPr>
      <w:r w:rsidRPr="00012BF9">
        <w:rPr>
          <w:rFonts w:ascii="Times New Roman" w:hAnsi="Times New Roman"/>
          <w:b/>
          <w:i/>
          <w:sz w:val="24"/>
        </w:rPr>
        <w:t xml:space="preserve">Specifically, how have this committee supported the Strategic Plan: </w:t>
      </w:r>
    </w:p>
    <w:p w14:paraId="0FBBA3D6" w14:textId="77777777" w:rsidR="00624DC8" w:rsidRPr="00012BF9" w:rsidRDefault="00624DC8" w:rsidP="00624DC8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2C88F507" w14:textId="77777777" w:rsidR="00624DC8" w:rsidRPr="00012BF9" w:rsidRDefault="00624DC8" w:rsidP="00624DC8">
      <w:pPr>
        <w:spacing w:after="0" w:line="240" w:lineRule="auto"/>
        <w:ind w:left="360"/>
        <w:rPr>
          <w:rFonts w:ascii="Times New Roman" w:hAnsi="Times New Roman"/>
          <w:i/>
          <w:sz w:val="24"/>
        </w:rPr>
      </w:pPr>
      <w:r w:rsidRPr="00012BF9">
        <w:rPr>
          <w:rFonts w:ascii="Times New Roman" w:hAnsi="Times New Roman"/>
          <w:b/>
          <w:i/>
          <w:sz w:val="24"/>
        </w:rPr>
        <w:t>Goal 1</w:t>
      </w:r>
      <w:r w:rsidRPr="00012BF9">
        <w:rPr>
          <w:rFonts w:ascii="Times New Roman" w:hAnsi="Times New Roman"/>
          <w:i/>
          <w:sz w:val="24"/>
        </w:rPr>
        <w:t>: Strengthen and Support State Associations</w:t>
      </w:r>
    </w:p>
    <w:p w14:paraId="1D2CCE6F" w14:textId="77777777" w:rsidR="00624DC8" w:rsidRDefault="00624DC8" w:rsidP="00624DC8">
      <w:pPr>
        <w:spacing w:after="0" w:line="240" w:lineRule="auto"/>
        <w:ind w:left="360"/>
        <w:rPr>
          <w:rFonts w:ascii="Times New Roman" w:hAnsi="Times New Roman"/>
          <w:b/>
          <w:i/>
          <w:sz w:val="24"/>
        </w:rPr>
      </w:pPr>
    </w:p>
    <w:p w14:paraId="5AF83756" w14:textId="77777777" w:rsidR="00624DC8" w:rsidRPr="00012BF9" w:rsidRDefault="00624DC8" w:rsidP="00624DC8">
      <w:pPr>
        <w:spacing w:after="0" w:line="240" w:lineRule="auto"/>
        <w:ind w:left="360"/>
        <w:rPr>
          <w:rFonts w:ascii="Times New Roman" w:hAnsi="Times New Roman"/>
          <w:i/>
          <w:sz w:val="24"/>
        </w:rPr>
      </w:pPr>
      <w:r w:rsidRPr="00012BF9">
        <w:rPr>
          <w:rFonts w:ascii="Times New Roman" w:hAnsi="Times New Roman"/>
          <w:b/>
          <w:i/>
          <w:sz w:val="24"/>
        </w:rPr>
        <w:t>Goal 2</w:t>
      </w:r>
      <w:r w:rsidRPr="00012BF9">
        <w:rPr>
          <w:rFonts w:ascii="Times New Roman" w:hAnsi="Times New Roman"/>
          <w:i/>
          <w:sz w:val="24"/>
        </w:rPr>
        <w:t>: Provide Professional Learning Opportunities for Membership</w:t>
      </w:r>
    </w:p>
    <w:p w14:paraId="7F6FD53A" w14:textId="77777777" w:rsidR="00624DC8" w:rsidRDefault="00624DC8" w:rsidP="00624DC8">
      <w:pPr>
        <w:spacing w:after="0" w:line="240" w:lineRule="auto"/>
        <w:ind w:left="360"/>
        <w:rPr>
          <w:rFonts w:ascii="Times New Roman" w:hAnsi="Times New Roman"/>
          <w:b/>
          <w:i/>
          <w:sz w:val="24"/>
        </w:rPr>
      </w:pPr>
    </w:p>
    <w:p w14:paraId="0053FCFF" w14:textId="77777777" w:rsidR="00624DC8" w:rsidRPr="00012BF9" w:rsidRDefault="00624DC8" w:rsidP="00624DC8">
      <w:pPr>
        <w:spacing w:after="0" w:line="240" w:lineRule="auto"/>
        <w:ind w:left="360"/>
        <w:rPr>
          <w:rFonts w:ascii="Times New Roman" w:hAnsi="Times New Roman"/>
          <w:i/>
          <w:sz w:val="24"/>
        </w:rPr>
      </w:pPr>
      <w:r w:rsidRPr="00012BF9">
        <w:rPr>
          <w:rFonts w:ascii="Times New Roman" w:hAnsi="Times New Roman"/>
          <w:b/>
          <w:i/>
          <w:sz w:val="24"/>
        </w:rPr>
        <w:t>Goal 3</w:t>
      </w:r>
      <w:r w:rsidRPr="00012BF9">
        <w:rPr>
          <w:rFonts w:ascii="Times New Roman" w:hAnsi="Times New Roman"/>
          <w:i/>
          <w:sz w:val="24"/>
        </w:rPr>
        <w:t>: Foster Leadership within NEOA</w:t>
      </w:r>
    </w:p>
    <w:p w14:paraId="311D7DE8" w14:textId="77777777" w:rsidR="00624DC8" w:rsidRDefault="00624DC8" w:rsidP="00624DC8">
      <w:pPr>
        <w:spacing w:after="0" w:line="240" w:lineRule="auto"/>
        <w:ind w:left="360"/>
        <w:rPr>
          <w:rFonts w:ascii="Times New Roman" w:hAnsi="Times New Roman"/>
          <w:b/>
          <w:i/>
          <w:sz w:val="24"/>
        </w:rPr>
      </w:pPr>
    </w:p>
    <w:p w14:paraId="5373FAC2" w14:textId="77777777" w:rsidR="00624DC8" w:rsidRPr="00012BF9" w:rsidRDefault="00624DC8" w:rsidP="00624DC8">
      <w:pPr>
        <w:spacing w:after="0" w:line="240" w:lineRule="auto"/>
        <w:ind w:left="360"/>
        <w:rPr>
          <w:rFonts w:ascii="Times New Roman" w:hAnsi="Times New Roman"/>
          <w:i/>
          <w:sz w:val="24"/>
        </w:rPr>
      </w:pPr>
      <w:r w:rsidRPr="00012BF9">
        <w:rPr>
          <w:rFonts w:ascii="Times New Roman" w:hAnsi="Times New Roman"/>
          <w:b/>
          <w:i/>
          <w:sz w:val="24"/>
        </w:rPr>
        <w:t>Goal 4</w:t>
      </w:r>
      <w:r w:rsidRPr="00012BF9">
        <w:rPr>
          <w:rFonts w:ascii="Times New Roman" w:hAnsi="Times New Roman"/>
          <w:i/>
          <w:sz w:val="24"/>
        </w:rPr>
        <w:t>: Build and Strengthen NEOA’s Financial and Organizational Resources</w:t>
      </w:r>
      <w:r w:rsidR="00102BA1">
        <w:rPr>
          <w:rFonts w:ascii="Times New Roman" w:hAnsi="Times New Roman"/>
          <w:i/>
          <w:sz w:val="24"/>
        </w:rPr>
        <w:t xml:space="preserve"> – reaching out </w:t>
      </w:r>
      <w:proofErr w:type="gramStart"/>
      <w:r w:rsidR="00102BA1">
        <w:rPr>
          <w:rFonts w:ascii="Times New Roman" w:hAnsi="Times New Roman"/>
          <w:i/>
          <w:sz w:val="24"/>
        </w:rPr>
        <w:t>to</w:t>
      </w:r>
      <w:proofErr w:type="gramEnd"/>
      <w:r w:rsidR="00102BA1">
        <w:rPr>
          <w:rFonts w:ascii="Times New Roman" w:hAnsi="Times New Roman"/>
          <w:i/>
          <w:sz w:val="24"/>
        </w:rPr>
        <w:t xml:space="preserve"> many potential sponsors.  </w:t>
      </w:r>
    </w:p>
    <w:p w14:paraId="2367C5A9" w14:textId="77777777" w:rsidR="00624DC8" w:rsidRDefault="00624DC8" w:rsidP="00624DC8">
      <w:pPr>
        <w:spacing w:after="0" w:line="240" w:lineRule="auto"/>
        <w:ind w:left="360"/>
        <w:rPr>
          <w:rFonts w:ascii="Times New Roman" w:hAnsi="Times New Roman"/>
          <w:b/>
          <w:i/>
          <w:sz w:val="24"/>
        </w:rPr>
      </w:pPr>
    </w:p>
    <w:p w14:paraId="5F16AE6C" w14:textId="77777777" w:rsidR="00624DC8" w:rsidRPr="00012BF9" w:rsidRDefault="00624DC8" w:rsidP="00624DC8">
      <w:pPr>
        <w:spacing w:after="0" w:line="240" w:lineRule="auto"/>
        <w:ind w:left="360"/>
        <w:rPr>
          <w:rFonts w:ascii="Times New Roman" w:hAnsi="Times New Roman"/>
          <w:i/>
          <w:sz w:val="24"/>
        </w:rPr>
      </w:pPr>
      <w:r w:rsidRPr="00012BF9">
        <w:rPr>
          <w:rFonts w:ascii="Times New Roman" w:hAnsi="Times New Roman"/>
          <w:b/>
          <w:i/>
          <w:sz w:val="24"/>
        </w:rPr>
        <w:t>Goal 5</w:t>
      </w:r>
      <w:r w:rsidRPr="00012BF9">
        <w:rPr>
          <w:rFonts w:ascii="Times New Roman" w:hAnsi="Times New Roman"/>
          <w:i/>
          <w:sz w:val="24"/>
        </w:rPr>
        <w:t>: Strengthen NEOA’s Capacity to Advocate on Behalf of EOP students</w:t>
      </w:r>
    </w:p>
    <w:p w14:paraId="042E50C3" w14:textId="77777777" w:rsidR="00624DC8" w:rsidRDefault="00624DC8" w:rsidP="00624DC8">
      <w:pPr>
        <w:spacing w:after="0" w:line="240" w:lineRule="auto"/>
        <w:rPr>
          <w:rFonts w:ascii="Times New Roman" w:hAnsi="Times New Roman"/>
          <w:b/>
          <w:i/>
        </w:rPr>
      </w:pPr>
    </w:p>
    <w:p w14:paraId="7FDCEF0D" w14:textId="77777777" w:rsidR="00624DC8" w:rsidRPr="00A738D7" w:rsidRDefault="00624DC8" w:rsidP="00624DC8">
      <w:pPr>
        <w:spacing w:after="0" w:line="240" w:lineRule="auto"/>
        <w:rPr>
          <w:rFonts w:ascii="Times New Roman" w:hAnsi="Times New Roman"/>
          <w:b/>
          <w:i/>
        </w:rPr>
      </w:pPr>
    </w:p>
    <w:p w14:paraId="59CBB7FD" w14:textId="77777777" w:rsidR="00624DC8" w:rsidRDefault="00624DC8" w:rsidP="00624DC8">
      <w:pPr>
        <w:spacing w:after="0" w:line="240" w:lineRule="auto"/>
      </w:pPr>
    </w:p>
    <w:sectPr w:rsidR="00624DC8" w:rsidSect="00624DC8">
      <w:pgSz w:w="12240" w:h="15840"/>
      <w:pgMar w:top="720" w:right="1440" w:bottom="72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2B12"/>
    <w:multiLevelType w:val="hybridMultilevel"/>
    <w:tmpl w:val="13528BAA"/>
    <w:lvl w:ilvl="0" w:tplc="258E17F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80971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7830E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780E8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BC341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BA107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0A36F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2E694E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077EE3"/>
    <w:multiLevelType w:val="hybridMultilevel"/>
    <w:tmpl w:val="396AE4CA"/>
    <w:lvl w:ilvl="0" w:tplc="7264EC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E24F32"/>
    <w:multiLevelType w:val="hybridMultilevel"/>
    <w:tmpl w:val="A5F65A70"/>
    <w:lvl w:ilvl="0" w:tplc="F83CCD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E25C2"/>
    <w:multiLevelType w:val="hybridMultilevel"/>
    <w:tmpl w:val="95D457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C7131"/>
    <w:multiLevelType w:val="hybridMultilevel"/>
    <w:tmpl w:val="9586BD0C"/>
    <w:lvl w:ilvl="0" w:tplc="258E17F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80971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7830E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780E8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BC341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BA107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0A36F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2E694E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E25A16"/>
    <w:multiLevelType w:val="hybridMultilevel"/>
    <w:tmpl w:val="A7D8B66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3E04D8D"/>
    <w:multiLevelType w:val="hybridMultilevel"/>
    <w:tmpl w:val="A918807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65D21D5"/>
    <w:multiLevelType w:val="hybridMultilevel"/>
    <w:tmpl w:val="3F2259D0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4678379F"/>
    <w:multiLevelType w:val="hybridMultilevel"/>
    <w:tmpl w:val="7234D16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FA846576">
      <w:numFmt w:val="bullet"/>
      <w:lvlText w:val=""/>
      <w:lvlJc w:val="left"/>
      <w:pPr>
        <w:ind w:left="2565" w:hanging="405"/>
      </w:pPr>
      <w:rPr>
        <w:rFonts w:ascii="Symbol" w:eastAsia="Courier New" w:hAnsi="Symbol" w:cs="Courier New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6DA641B"/>
    <w:multiLevelType w:val="hybridMultilevel"/>
    <w:tmpl w:val="3F5E4EA4"/>
    <w:lvl w:ilvl="0" w:tplc="258E17F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80971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7830E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780E8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BC341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BA107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0A36F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2E694E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6E7043"/>
    <w:multiLevelType w:val="hybridMultilevel"/>
    <w:tmpl w:val="F732C18E"/>
    <w:lvl w:ilvl="0" w:tplc="CD40C1A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FA30D4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D6688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9890A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84B84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EC280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8264C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D0EDDE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620137"/>
    <w:multiLevelType w:val="hybridMultilevel"/>
    <w:tmpl w:val="A53C93D6"/>
    <w:lvl w:ilvl="0" w:tplc="CD40C1A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FA30D4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D6688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9890A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84B84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EC280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8264C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D0EDDE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4E34D2"/>
    <w:multiLevelType w:val="hybridMultilevel"/>
    <w:tmpl w:val="299A5CF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E4A05C9"/>
    <w:multiLevelType w:val="hybridMultilevel"/>
    <w:tmpl w:val="2EBEA48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3266CE5"/>
    <w:multiLevelType w:val="hybridMultilevel"/>
    <w:tmpl w:val="B4AA77C6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6456027C"/>
    <w:multiLevelType w:val="hybridMultilevel"/>
    <w:tmpl w:val="1EF4E294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65302D3E"/>
    <w:multiLevelType w:val="hybridMultilevel"/>
    <w:tmpl w:val="B880AE84"/>
    <w:lvl w:ilvl="0" w:tplc="DD08247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82156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581FD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3611D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7AA10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189D0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DCB9D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B4B6D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C46C22"/>
    <w:multiLevelType w:val="hybridMultilevel"/>
    <w:tmpl w:val="7234D16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FA846576">
      <w:numFmt w:val="bullet"/>
      <w:lvlText w:val=""/>
      <w:lvlJc w:val="left"/>
      <w:pPr>
        <w:ind w:left="2565" w:hanging="405"/>
      </w:pPr>
      <w:rPr>
        <w:rFonts w:ascii="Symbol" w:eastAsia="Courier New" w:hAnsi="Symbol" w:cs="Courier New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C727B83"/>
    <w:multiLevelType w:val="hybridMultilevel"/>
    <w:tmpl w:val="387EB1F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EE84FE2"/>
    <w:multiLevelType w:val="hybridMultilevel"/>
    <w:tmpl w:val="9738ECD2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7F680ED6"/>
    <w:multiLevelType w:val="hybridMultilevel"/>
    <w:tmpl w:val="B896E33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12"/>
  </w:num>
  <w:num w:numId="5">
    <w:abstractNumId w:val="9"/>
  </w:num>
  <w:num w:numId="6">
    <w:abstractNumId w:val="2"/>
  </w:num>
  <w:num w:numId="7">
    <w:abstractNumId w:val="13"/>
  </w:num>
  <w:num w:numId="8">
    <w:abstractNumId w:val="3"/>
  </w:num>
  <w:num w:numId="9">
    <w:abstractNumId w:val="8"/>
  </w:num>
  <w:num w:numId="10">
    <w:abstractNumId w:val="5"/>
  </w:num>
  <w:num w:numId="11">
    <w:abstractNumId w:val="15"/>
  </w:num>
  <w:num w:numId="12">
    <w:abstractNumId w:val="16"/>
  </w:num>
  <w:num w:numId="13">
    <w:abstractNumId w:val="20"/>
  </w:num>
  <w:num w:numId="14">
    <w:abstractNumId w:val="18"/>
  </w:num>
  <w:num w:numId="15">
    <w:abstractNumId w:val="7"/>
  </w:num>
  <w:num w:numId="16">
    <w:abstractNumId w:val="14"/>
  </w:num>
  <w:num w:numId="17">
    <w:abstractNumId w:val="19"/>
  </w:num>
  <w:num w:numId="18">
    <w:abstractNumId w:val="0"/>
  </w:num>
  <w:num w:numId="19">
    <w:abstractNumId w:val="1"/>
  </w:num>
  <w:num w:numId="20">
    <w:abstractNumId w:val="11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DC8"/>
    <w:rsid w:val="00091DEE"/>
    <w:rsid w:val="000C3B59"/>
    <w:rsid w:val="00102BA1"/>
    <w:rsid w:val="00137E85"/>
    <w:rsid w:val="00182C63"/>
    <w:rsid w:val="00191A84"/>
    <w:rsid w:val="00251B06"/>
    <w:rsid w:val="0026321C"/>
    <w:rsid w:val="00323F74"/>
    <w:rsid w:val="00335024"/>
    <w:rsid w:val="00422D91"/>
    <w:rsid w:val="004748F6"/>
    <w:rsid w:val="00551D81"/>
    <w:rsid w:val="005D759E"/>
    <w:rsid w:val="00624DC8"/>
    <w:rsid w:val="007E5BD1"/>
    <w:rsid w:val="0082215E"/>
    <w:rsid w:val="008931FC"/>
    <w:rsid w:val="00953CA5"/>
    <w:rsid w:val="00B2788F"/>
    <w:rsid w:val="00BA67C4"/>
    <w:rsid w:val="00BD2BBB"/>
    <w:rsid w:val="00F0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DBFAF"/>
  <w15:chartTrackingRefBased/>
  <w15:docId w15:val="{4B192E08-0701-4C96-8FBA-03223D48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DC8"/>
    <w:pPr>
      <w:ind w:left="720"/>
      <w:contextualSpacing/>
    </w:pPr>
  </w:style>
  <w:style w:type="character" w:customStyle="1" w:styleId="s2">
    <w:name w:val="s2"/>
    <w:basedOn w:val="DefaultParagraphFont"/>
    <w:rsid w:val="00624DC8"/>
  </w:style>
  <w:style w:type="character" w:customStyle="1" w:styleId="s3">
    <w:name w:val="s3"/>
    <w:basedOn w:val="DefaultParagraphFont"/>
    <w:rsid w:val="00624DC8"/>
  </w:style>
  <w:style w:type="table" w:styleId="TableGrid">
    <w:name w:val="Table Grid"/>
    <w:basedOn w:val="TableNormal"/>
    <w:uiPriority w:val="59"/>
    <w:rsid w:val="00624DC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1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1"/>
    <w:rPr>
      <w:rFonts w:ascii="Segoe UI" w:hAnsi="Segoe UI" w:cs="Segoe UI"/>
      <w:sz w:val="18"/>
      <w:szCs w:val="18"/>
    </w:rPr>
  </w:style>
  <w:style w:type="character" w:customStyle="1" w:styleId="s1">
    <w:name w:val="s1"/>
    <w:basedOn w:val="DefaultParagraphFont"/>
    <w:rsid w:val="00551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5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1e9fc4-918d-4578-9430-3f6c840032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3D7520990584896925DD2C08ECFA3" ma:contentTypeVersion="16" ma:contentTypeDescription="Create a new document." ma:contentTypeScope="" ma:versionID="28ac30de4e93966d68ac1f675cd29116">
  <xsd:schema xmlns:xsd="http://www.w3.org/2001/XMLSchema" xmlns:xs="http://www.w3.org/2001/XMLSchema" xmlns:p="http://schemas.microsoft.com/office/2006/metadata/properties" xmlns:ns3="6a1e9fc4-918d-4578-9430-3f6c840032de" xmlns:ns4="56c36d76-caf1-4ed2-b401-aa6664ad8919" targetNamespace="http://schemas.microsoft.com/office/2006/metadata/properties" ma:root="true" ma:fieldsID="88aa5d18ec228853626ba0e520eb29a1" ns3:_="" ns4:_="">
    <xsd:import namespace="6a1e9fc4-918d-4578-9430-3f6c840032de"/>
    <xsd:import namespace="56c36d76-caf1-4ed2-b401-aa6664ad89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e9fc4-918d-4578-9430-3f6c84003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36d76-caf1-4ed2-b401-aa6664ad8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F38DF-2DE0-46BD-9FE3-2C713CA69F7E}">
  <ds:schemaRefs>
    <ds:schemaRef ds:uri="http://schemas.microsoft.com/office/2006/metadata/properties"/>
    <ds:schemaRef ds:uri="http://schemas.microsoft.com/office/infopath/2007/PartnerControls"/>
    <ds:schemaRef ds:uri="6a1e9fc4-918d-4578-9430-3f6c840032de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56c36d76-caf1-4ed2-b401-aa6664ad8919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7A40497-803E-4C76-9218-8B8A78B80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96399-078A-440F-998C-86CF14253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e9fc4-918d-4578-9430-3f6c840032de"/>
    <ds:schemaRef ds:uri="56c36d76-caf1-4ed2-b401-aa6664ad8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Vermont University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Rick</dc:creator>
  <cp:keywords/>
  <dc:description/>
  <cp:lastModifiedBy>Gonzalez, Ramon</cp:lastModifiedBy>
  <cp:revision>5</cp:revision>
  <cp:lastPrinted>2021-09-22T16:35:00Z</cp:lastPrinted>
  <dcterms:created xsi:type="dcterms:W3CDTF">2023-09-13T17:55:00Z</dcterms:created>
  <dcterms:modified xsi:type="dcterms:W3CDTF">2023-09-20T13:15:00Z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0x0101001213D7520990584896925DD2C08ECFA3</vt:lpwstr>
  </property>
</Properties>
</file>